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F888" w14:textId="77777777" w:rsidR="00D045C4" w:rsidRDefault="00000000">
      <w:pPr>
        <w:spacing w:after="240" w:line="360" w:lineRule="auto"/>
        <w:jc w:val="center"/>
        <w:rPr>
          <w:rFonts w:ascii="方正小标宋简体" w:eastAsia="方正小标宋简体" w:hAnsi="方正小标宋简体" w:cs="方正小标宋简体" w:hint="eastAsia"/>
          <w:sz w:val="40"/>
          <w:szCs w:val="48"/>
        </w:rPr>
      </w:pPr>
      <w:r>
        <w:rPr>
          <w:rFonts w:ascii="方正小标宋简体" w:eastAsia="方正小标宋简体" w:hAnsi="方正小标宋简体" w:cs="方正小标宋简体" w:hint="eastAsia"/>
          <w:sz w:val="40"/>
          <w:szCs w:val="48"/>
        </w:rPr>
        <w:t>第二批“中医药创新与转化研究”（智慧药学和慢病管理）项目拟资助项目名单</w:t>
      </w:r>
    </w:p>
    <w:p w14:paraId="374DE3F6" w14:textId="77777777" w:rsidR="00D045C4" w:rsidRDefault="00000000">
      <w:pPr>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项目：智慧药学</w:t>
      </w:r>
    </w:p>
    <w:tbl>
      <w:tblPr>
        <w:tblW w:w="1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880"/>
        <w:gridCol w:w="1508"/>
        <w:gridCol w:w="3207"/>
      </w:tblGrid>
      <w:tr w:rsidR="00D045C4" w14:paraId="25E2187B" w14:textId="77777777">
        <w:trPr>
          <w:trHeight w:val="330"/>
          <w:tblHeader/>
        </w:trPr>
        <w:tc>
          <w:tcPr>
            <w:tcW w:w="769" w:type="dxa"/>
            <w:tcBorders>
              <w:bottom w:val="single" w:sz="4" w:space="0" w:color="auto"/>
            </w:tcBorders>
            <w:vAlign w:val="center"/>
          </w:tcPr>
          <w:p w14:paraId="560172C7"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序号</w:t>
            </w:r>
          </w:p>
        </w:tc>
        <w:tc>
          <w:tcPr>
            <w:tcW w:w="8880" w:type="dxa"/>
            <w:tcBorders>
              <w:bottom w:val="single" w:sz="4" w:space="0" w:color="auto"/>
            </w:tcBorders>
            <w:vAlign w:val="center"/>
          </w:tcPr>
          <w:p w14:paraId="579434AB"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拟资助项目名称</w:t>
            </w:r>
          </w:p>
        </w:tc>
        <w:tc>
          <w:tcPr>
            <w:tcW w:w="1508" w:type="dxa"/>
            <w:vAlign w:val="center"/>
          </w:tcPr>
          <w:p w14:paraId="6BB57B7B"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申请人</w:t>
            </w:r>
          </w:p>
        </w:tc>
        <w:tc>
          <w:tcPr>
            <w:tcW w:w="3207" w:type="dxa"/>
            <w:vAlign w:val="center"/>
          </w:tcPr>
          <w:p w14:paraId="2C4F0516"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单位</w:t>
            </w:r>
          </w:p>
        </w:tc>
      </w:tr>
      <w:tr w:rsidR="00D045C4" w14:paraId="31EAA2D6" w14:textId="77777777">
        <w:trPr>
          <w:trHeight w:val="1020"/>
        </w:trPr>
        <w:tc>
          <w:tcPr>
            <w:tcW w:w="769" w:type="dxa"/>
            <w:shd w:val="clear" w:color="000000" w:fill="auto"/>
            <w:vAlign w:val="center"/>
          </w:tcPr>
          <w:p w14:paraId="00F7CA15"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w:t>
            </w:r>
          </w:p>
        </w:tc>
        <w:tc>
          <w:tcPr>
            <w:tcW w:w="8880" w:type="dxa"/>
            <w:shd w:val="clear" w:color="000000" w:fill="auto"/>
            <w:vAlign w:val="center"/>
          </w:tcPr>
          <w:p w14:paraId="6DD1F91A"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智慧共享中药房中药煎煮加水量的“处方解析-药液反馈”双模态控制体系构建与迭代优化研究</w:t>
            </w:r>
          </w:p>
        </w:tc>
        <w:tc>
          <w:tcPr>
            <w:tcW w:w="1508" w:type="dxa"/>
            <w:vAlign w:val="center"/>
          </w:tcPr>
          <w:p w14:paraId="2B4E532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马传江</w:t>
            </w:r>
          </w:p>
        </w:tc>
        <w:tc>
          <w:tcPr>
            <w:tcW w:w="3207" w:type="dxa"/>
            <w:vAlign w:val="center"/>
          </w:tcPr>
          <w:p w14:paraId="76D8F0F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山东中医药大学附属医院</w:t>
            </w:r>
          </w:p>
        </w:tc>
      </w:tr>
      <w:tr w:rsidR="00D045C4" w14:paraId="19F190D0" w14:textId="77777777">
        <w:trPr>
          <w:trHeight w:val="1020"/>
        </w:trPr>
        <w:tc>
          <w:tcPr>
            <w:tcW w:w="769" w:type="dxa"/>
            <w:vAlign w:val="center"/>
          </w:tcPr>
          <w:p w14:paraId="3E2A439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2</w:t>
            </w:r>
          </w:p>
        </w:tc>
        <w:tc>
          <w:tcPr>
            <w:tcW w:w="8880" w:type="dxa"/>
            <w:vAlign w:val="center"/>
          </w:tcPr>
          <w:p w14:paraId="1175AD0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中药制剂智能质控体系构建与产业化应用</w:t>
            </w:r>
          </w:p>
        </w:tc>
        <w:tc>
          <w:tcPr>
            <w:tcW w:w="1508" w:type="dxa"/>
            <w:vAlign w:val="center"/>
          </w:tcPr>
          <w:p w14:paraId="6A7C512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王晓忠</w:t>
            </w:r>
          </w:p>
        </w:tc>
        <w:tc>
          <w:tcPr>
            <w:tcW w:w="3207" w:type="dxa"/>
            <w:vAlign w:val="center"/>
          </w:tcPr>
          <w:p w14:paraId="3E4238A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新疆维吾尔自治区中医医院</w:t>
            </w:r>
          </w:p>
        </w:tc>
      </w:tr>
      <w:tr w:rsidR="00D045C4" w14:paraId="342DFB9C" w14:textId="77777777">
        <w:trPr>
          <w:trHeight w:val="1020"/>
        </w:trPr>
        <w:tc>
          <w:tcPr>
            <w:tcW w:w="769" w:type="dxa"/>
            <w:vAlign w:val="center"/>
          </w:tcPr>
          <w:p w14:paraId="6201135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3</w:t>
            </w:r>
          </w:p>
        </w:tc>
        <w:tc>
          <w:tcPr>
            <w:tcW w:w="8880" w:type="dxa"/>
            <w:vAlign w:val="center"/>
          </w:tcPr>
          <w:p w14:paraId="4A4B1D3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中药制剂智能质控体系构建与产业化应用——区域性智慧共享煎药中心全流程质量智控体系的构建与应用</w:t>
            </w:r>
          </w:p>
        </w:tc>
        <w:tc>
          <w:tcPr>
            <w:tcW w:w="1508" w:type="dxa"/>
            <w:vAlign w:val="center"/>
          </w:tcPr>
          <w:p w14:paraId="3EACFFF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梁秀清</w:t>
            </w:r>
          </w:p>
        </w:tc>
        <w:tc>
          <w:tcPr>
            <w:tcW w:w="3207" w:type="dxa"/>
            <w:vAlign w:val="center"/>
          </w:tcPr>
          <w:p w14:paraId="0DE505B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佛山市中医院</w:t>
            </w:r>
          </w:p>
        </w:tc>
      </w:tr>
      <w:tr w:rsidR="00D045C4" w14:paraId="300702B1" w14:textId="77777777">
        <w:trPr>
          <w:trHeight w:val="1020"/>
        </w:trPr>
        <w:tc>
          <w:tcPr>
            <w:tcW w:w="769" w:type="dxa"/>
            <w:vAlign w:val="center"/>
          </w:tcPr>
          <w:p w14:paraId="19964090"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4</w:t>
            </w:r>
          </w:p>
        </w:tc>
        <w:tc>
          <w:tcPr>
            <w:tcW w:w="8880" w:type="dxa"/>
            <w:vAlign w:val="center"/>
          </w:tcPr>
          <w:p w14:paraId="7DEF501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基于实时监测与AI预警的医院制剂智能工艺优化与生产控制系统的开发</w:t>
            </w:r>
          </w:p>
        </w:tc>
        <w:tc>
          <w:tcPr>
            <w:tcW w:w="1508" w:type="dxa"/>
            <w:vAlign w:val="center"/>
          </w:tcPr>
          <w:p w14:paraId="60E0BB34"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丘振文</w:t>
            </w:r>
          </w:p>
        </w:tc>
        <w:tc>
          <w:tcPr>
            <w:tcW w:w="3207" w:type="dxa"/>
            <w:vAlign w:val="center"/>
          </w:tcPr>
          <w:p w14:paraId="287A97ED"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广州中医药大学第一附属医院</w:t>
            </w:r>
          </w:p>
        </w:tc>
      </w:tr>
      <w:tr w:rsidR="00D045C4" w14:paraId="3358BF82" w14:textId="77777777">
        <w:trPr>
          <w:trHeight w:val="1020"/>
        </w:trPr>
        <w:tc>
          <w:tcPr>
            <w:tcW w:w="769" w:type="dxa"/>
            <w:vAlign w:val="center"/>
          </w:tcPr>
          <w:p w14:paraId="2E92A22D"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5</w:t>
            </w:r>
          </w:p>
        </w:tc>
        <w:tc>
          <w:tcPr>
            <w:tcW w:w="8880" w:type="dxa"/>
            <w:vAlign w:val="center"/>
          </w:tcPr>
          <w:p w14:paraId="3919B656"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中药创新制剂的AI辅助研发平台构建与转化研究</w:t>
            </w:r>
          </w:p>
        </w:tc>
        <w:tc>
          <w:tcPr>
            <w:tcW w:w="1508" w:type="dxa"/>
            <w:vAlign w:val="center"/>
          </w:tcPr>
          <w:p w14:paraId="2A74D88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蔡爽</w:t>
            </w:r>
          </w:p>
        </w:tc>
        <w:tc>
          <w:tcPr>
            <w:tcW w:w="3207" w:type="dxa"/>
            <w:vAlign w:val="center"/>
          </w:tcPr>
          <w:p w14:paraId="5FA3CAB2"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中国医科大学第一附属医院</w:t>
            </w:r>
          </w:p>
        </w:tc>
      </w:tr>
      <w:tr w:rsidR="00D045C4" w14:paraId="27577E00" w14:textId="77777777">
        <w:trPr>
          <w:trHeight w:val="1020"/>
        </w:trPr>
        <w:tc>
          <w:tcPr>
            <w:tcW w:w="769" w:type="dxa"/>
            <w:vAlign w:val="center"/>
          </w:tcPr>
          <w:p w14:paraId="7382803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6</w:t>
            </w:r>
          </w:p>
        </w:tc>
        <w:tc>
          <w:tcPr>
            <w:tcW w:w="8880" w:type="dxa"/>
            <w:vAlign w:val="center"/>
          </w:tcPr>
          <w:p w14:paraId="209108E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基于人工智能的中药制剂生产质控智能体系构建</w:t>
            </w:r>
          </w:p>
        </w:tc>
        <w:tc>
          <w:tcPr>
            <w:tcW w:w="1508" w:type="dxa"/>
            <w:vAlign w:val="center"/>
          </w:tcPr>
          <w:p w14:paraId="771019A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赵学龙</w:t>
            </w:r>
          </w:p>
        </w:tc>
        <w:tc>
          <w:tcPr>
            <w:tcW w:w="3207" w:type="dxa"/>
            <w:vAlign w:val="center"/>
          </w:tcPr>
          <w:p w14:paraId="3FB5064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南京市中医院</w:t>
            </w:r>
          </w:p>
        </w:tc>
      </w:tr>
      <w:tr w:rsidR="00D045C4" w14:paraId="4B2BB7B0" w14:textId="77777777">
        <w:trPr>
          <w:trHeight w:val="1020"/>
        </w:trPr>
        <w:tc>
          <w:tcPr>
            <w:tcW w:w="769" w:type="dxa"/>
            <w:vAlign w:val="center"/>
          </w:tcPr>
          <w:p w14:paraId="65A0B32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lastRenderedPageBreak/>
              <w:t>7</w:t>
            </w:r>
          </w:p>
        </w:tc>
        <w:tc>
          <w:tcPr>
            <w:tcW w:w="8880" w:type="dxa"/>
            <w:vAlign w:val="center"/>
          </w:tcPr>
          <w:p w14:paraId="3E2F84CE"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中西医协同视角下苦参注射液联合化疗治疗消化道肿瘤的药物不良反应智能预测与应用</w:t>
            </w:r>
          </w:p>
        </w:tc>
        <w:tc>
          <w:tcPr>
            <w:tcW w:w="1508" w:type="dxa"/>
            <w:vAlign w:val="center"/>
          </w:tcPr>
          <w:p w14:paraId="4006A39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胡汉昆</w:t>
            </w:r>
          </w:p>
        </w:tc>
        <w:tc>
          <w:tcPr>
            <w:tcW w:w="3207" w:type="dxa"/>
            <w:vAlign w:val="center"/>
          </w:tcPr>
          <w:p w14:paraId="59BF6A2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武汉大学药学院</w:t>
            </w:r>
          </w:p>
        </w:tc>
      </w:tr>
      <w:tr w:rsidR="00D045C4" w14:paraId="7365CA6F" w14:textId="77777777">
        <w:trPr>
          <w:trHeight w:val="1020"/>
        </w:trPr>
        <w:tc>
          <w:tcPr>
            <w:tcW w:w="769" w:type="dxa"/>
            <w:vAlign w:val="center"/>
          </w:tcPr>
          <w:p w14:paraId="31EAE08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8</w:t>
            </w:r>
          </w:p>
        </w:tc>
        <w:tc>
          <w:tcPr>
            <w:tcW w:w="8880" w:type="dxa"/>
            <w:vAlign w:val="center"/>
          </w:tcPr>
          <w:p w14:paraId="28A41BE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基于复杂网络与三元非负矩阵分解的中药雷公藤配伍禁忌预测与预警研究</w:t>
            </w:r>
          </w:p>
        </w:tc>
        <w:tc>
          <w:tcPr>
            <w:tcW w:w="1508" w:type="dxa"/>
            <w:vAlign w:val="center"/>
          </w:tcPr>
          <w:p w14:paraId="3ACF8BB1"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唐外姣</w:t>
            </w:r>
          </w:p>
        </w:tc>
        <w:tc>
          <w:tcPr>
            <w:tcW w:w="3207" w:type="dxa"/>
            <w:vAlign w:val="center"/>
          </w:tcPr>
          <w:p w14:paraId="472EDB2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南方医科大学深圳医院</w:t>
            </w:r>
          </w:p>
        </w:tc>
      </w:tr>
      <w:tr w:rsidR="00D045C4" w14:paraId="4A46A7C2" w14:textId="77777777">
        <w:trPr>
          <w:trHeight w:val="1020"/>
        </w:trPr>
        <w:tc>
          <w:tcPr>
            <w:tcW w:w="769" w:type="dxa"/>
            <w:vAlign w:val="center"/>
          </w:tcPr>
          <w:p w14:paraId="0C1C2363"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9</w:t>
            </w:r>
          </w:p>
        </w:tc>
        <w:tc>
          <w:tcPr>
            <w:tcW w:w="8880" w:type="dxa"/>
            <w:vAlign w:val="center"/>
          </w:tcPr>
          <w:p w14:paraId="3703E2A4"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基于智能技术的中药配方颗粒用药调剂安全体系的构建和应用</w:t>
            </w:r>
          </w:p>
        </w:tc>
        <w:tc>
          <w:tcPr>
            <w:tcW w:w="1508" w:type="dxa"/>
            <w:vAlign w:val="center"/>
          </w:tcPr>
          <w:p w14:paraId="2B1A887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张建军</w:t>
            </w:r>
          </w:p>
        </w:tc>
        <w:tc>
          <w:tcPr>
            <w:tcW w:w="3207" w:type="dxa"/>
            <w:vAlign w:val="center"/>
          </w:tcPr>
          <w:p w14:paraId="33F223B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广东省第二中医院</w:t>
            </w:r>
          </w:p>
        </w:tc>
      </w:tr>
      <w:tr w:rsidR="00D045C4" w14:paraId="777D7518" w14:textId="77777777">
        <w:trPr>
          <w:trHeight w:val="1020"/>
        </w:trPr>
        <w:tc>
          <w:tcPr>
            <w:tcW w:w="769" w:type="dxa"/>
            <w:vAlign w:val="center"/>
          </w:tcPr>
          <w:p w14:paraId="303539D1"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10</w:t>
            </w:r>
          </w:p>
        </w:tc>
        <w:tc>
          <w:tcPr>
            <w:tcW w:w="8880" w:type="dxa"/>
            <w:vAlign w:val="center"/>
          </w:tcPr>
          <w:p w14:paraId="2000F52A"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中西医协同用药安全智能管控体系构建与应用——药品调剂全流程安全智能管控体系构建</w:t>
            </w:r>
          </w:p>
        </w:tc>
        <w:tc>
          <w:tcPr>
            <w:tcW w:w="1508" w:type="dxa"/>
            <w:vAlign w:val="center"/>
          </w:tcPr>
          <w:p w14:paraId="5FCA07D3"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余江平</w:t>
            </w:r>
          </w:p>
        </w:tc>
        <w:tc>
          <w:tcPr>
            <w:tcW w:w="3207" w:type="dxa"/>
            <w:vAlign w:val="center"/>
          </w:tcPr>
          <w:p w14:paraId="649B1300"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绵阳市中心医院</w:t>
            </w:r>
          </w:p>
        </w:tc>
      </w:tr>
      <w:tr w:rsidR="00D045C4" w14:paraId="5C89A004" w14:textId="77777777">
        <w:trPr>
          <w:trHeight w:val="1020"/>
        </w:trPr>
        <w:tc>
          <w:tcPr>
            <w:tcW w:w="769" w:type="dxa"/>
            <w:vAlign w:val="center"/>
          </w:tcPr>
          <w:p w14:paraId="78DB6C86"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11</w:t>
            </w:r>
          </w:p>
        </w:tc>
        <w:tc>
          <w:tcPr>
            <w:tcW w:w="8880" w:type="dxa"/>
            <w:vAlign w:val="center"/>
          </w:tcPr>
          <w:p w14:paraId="313C4381"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基于智能算法和区域协同的中西医药品安全管控体系构建与应用研究</w:t>
            </w:r>
          </w:p>
        </w:tc>
        <w:tc>
          <w:tcPr>
            <w:tcW w:w="1508" w:type="dxa"/>
            <w:vAlign w:val="center"/>
          </w:tcPr>
          <w:p w14:paraId="6FF666D4"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陈文瑛</w:t>
            </w:r>
          </w:p>
        </w:tc>
        <w:tc>
          <w:tcPr>
            <w:tcW w:w="3207" w:type="dxa"/>
            <w:vAlign w:val="center"/>
          </w:tcPr>
          <w:p w14:paraId="5AD3D15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南方医科大学第三附属医院</w:t>
            </w:r>
          </w:p>
        </w:tc>
      </w:tr>
      <w:tr w:rsidR="00D045C4" w14:paraId="750A3AF9" w14:textId="77777777">
        <w:trPr>
          <w:trHeight w:val="1020"/>
        </w:trPr>
        <w:tc>
          <w:tcPr>
            <w:tcW w:w="769" w:type="dxa"/>
            <w:vAlign w:val="center"/>
          </w:tcPr>
          <w:p w14:paraId="33DB9886"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12</w:t>
            </w:r>
          </w:p>
        </w:tc>
        <w:tc>
          <w:tcPr>
            <w:tcW w:w="8880" w:type="dxa"/>
            <w:vAlign w:val="center"/>
          </w:tcPr>
          <w:p w14:paraId="127CBBE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基于Donabedian理论构建中药饮片智能审方系统及质量评价体系</w:t>
            </w:r>
          </w:p>
        </w:tc>
        <w:tc>
          <w:tcPr>
            <w:tcW w:w="1508" w:type="dxa"/>
            <w:vAlign w:val="center"/>
          </w:tcPr>
          <w:p w14:paraId="56414C75"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杨建华</w:t>
            </w:r>
          </w:p>
        </w:tc>
        <w:tc>
          <w:tcPr>
            <w:tcW w:w="3207" w:type="dxa"/>
            <w:vAlign w:val="center"/>
          </w:tcPr>
          <w:p w14:paraId="221EFF8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新疆医科大学第一附属医院</w:t>
            </w:r>
          </w:p>
        </w:tc>
      </w:tr>
      <w:tr w:rsidR="00D045C4" w14:paraId="6ADD5D26" w14:textId="77777777">
        <w:trPr>
          <w:trHeight w:val="1020"/>
        </w:trPr>
        <w:tc>
          <w:tcPr>
            <w:tcW w:w="769" w:type="dxa"/>
            <w:vAlign w:val="center"/>
          </w:tcPr>
          <w:p w14:paraId="47093F0E"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13</w:t>
            </w:r>
          </w:p>
        </w:tc>
        <w:tc>
          <w:tcPr>
            <w:tcW w:w="8880" w:type="dxa"/>
            <w:vAlign w:val="center"/>
          </w:tcPr>
          <w:p w14:paraId="1BCE03CF"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门诊按人头付费模式下基于深度学习与知识图谱的中西医协同智能处方决策系统研发</w:t>
            </w:r>
          </w:p>
        </w:tc>
        <w:tc>
          <w:tcPr>
            <w:tcW w:w="1508" w:type="dxa"/>
            <w:vAlign w:val="center"/>
          </w:tcPr>
          <w:p w14:paraId="4974ED45"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姜德春</w:t>
            </w:r>
          </w:p>
        </w:tc>
        <w:tc>
          <w:tcPr>
            <w:tcW w:w="3207" w:type="dxa"/>
            <w:vAlign w:val="center"/>
          </w:tcPr>
          <w:p w14:paraId="25BF5E70"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首都医科大学附属北京世纪坛医院</w:t>
            </w:r>
          </w:p>
        </w:tc>
      </w:tr>
    </w:tbl>
    <w:p w14:paraId="276E20C8" w14:textId="77777777" w:rsidR="00D045C4" w:rsidRDefault="00000000">
      <w:pPr>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br w:type="page"/>
      </w:r>
    </w:p>
    <w:p w14:paraId="0E7A9EC3" w14:textId="77777777" w:rsidR="00D045C4" w:rsidRDefault="00000000">
      <w:pPr>
        <w:spacing w:line="360" w:lineRule="auto"/>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lastRenderedPageBreak/>
        <w:t>项目：慢病管理</w:t>
      </w:r>
    </w:p>
    <w:tbl>
      <w:tblPr>
        <w:tblW w:w="14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8856"/>
        <w:gridCol w:w="1488"/>
        <w:gridCol w:w="3216"/>
      </w:tblGrid>
      <w:tr w:rsidR="00D045C4" w14:paraId="3CE6F373" w14:textId="77777777">
        <w:trPr>
          <w:trHeight w:val="482"/>
          <w:tblHeader/>
        </w:trPr>
        <w:tc>
          <w:tcPr>
            <w:tcW w:w="793" w:type="dxa"/>
            <w:tcBorders>
              <w:bottom w:val="single" w:sz="4" w:space="0" w:color="auto"/>
            </w:tcBorders>
            <w:vAlign w:val="center"/>
          </w:tcPr>
          <w:p w14:paraId="118C9672"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序号</w:t>
            </w:r>
          </w:p>
        </w:tc>
        <w:tc>
          <w:tcPr>
            <w:tcW w:w="8856" w:type="dxa"/>
            <w:tcBorders>
              <w:bottom w:val="single" w:sz="4" w:space="0" w:color="auto"/>
            </w:tcBorders>
            <w:vAlign w:val="center"/>
          </w:tcPr>
          <w:p w14:paraId="77539599"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拟资助项目名称</w:t>
            </w:r>
          </w:p>
        </w:tc>
        <w:tc>
          <w:tcPr>
            <w:tcW w:w="1488" w:type="dxa"/>
            <w:vAlign w:val="center"/>
          </w:tcPr>
          <w:p w14:paraId="5C9F027F"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申请人</w:t>
            </w:r>
          </w:p>
        </w:tc>
        <w:tc>
          <w:tcPr>
            <w:tcW w:w="3216" w:type="dxa"/>
            <w:vAlign w:val="center"/>
          </w:tcPr>
          <w:p w14:paraId="5B2F9BF9" w14:textId="77777777" w:rsidR="00D045C4" w:rsidRDefault="00000000">
            <w:pPr>
              <w:jc w:val="center"/>
              <w:rPr>
                <w:rFonts w:ascii="仿宋_GB2312" w:eastAsia="仿宋_GB2312" w:hAnsi="仿宋_GB2312" w:cs="仿宋_GB2312" w:hint="eastAsia"/>
                <w:b/>
                <w:bCs/>
                <w:color w:val="000000" w:themeColor="text1"/>
              </w:rPr>
            </w:pPr>
            <w:r>
              <w:rPr>
                <w:rFonts w:ascii="仿宋_GB2312" w:eastAsia="仿宋_GB2312" w:hAnsi="仿宋_GB2312" w:cs="仿宋_GB2312" w:hint="eastAsia"/>
                <w:b/>
                <w:bCs/>
                <w:color w:val="000000" w:themeColor="text1"/>
              </w:rPr>
              <w:t>单位</w:t>
            </w:r>
          </w:p>
        </w:tc>
      </w:tr>
      <w:tr w:rsidR="00D045C4" w14:paraId="12078F2E" w14:textId="77777777">
        <w:trPr>
          <w:trHeight w:val="850"/>
        </w:trPr>
        <w:tc>
          <w:tcPr>
            <w:tcW w:w="793" w:type="dxa"/>
            <w:shd w:val="clear" w:color="000000" w:fill="auto"/>
            <w:vAlign w:val="center"/>
          </w:tcPr>
          <w:p w14:paraId="007D3AC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w:t>
            </w:r>
          </w:p>
        </w:tc>
        <w:tc>
          <w:tcPr>
            <w:tcW w:w="8856" w:type="dxa"/>
            <w:shd w:val="clear" w:color="000000" w:fill="auto"/>
            <w:vAlign w:val="center"/>
          </w:tcPr>
          <w:p w14:paraId="0CFA1EE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基于临床科研一体化管理平台的中医药慢性共病管理与智能应用研究</w:t>
            </w:r>
          </w:p>
        </w:tc>
        <w:tc>
          <w:tcPr>
            <w:tcW w:w="1488" w:type="dxa"/>
            <w:vAlign w:val="center"/>
          </w:tcPr>
          <w:p w14:paraId="7280CCA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薛丹</w:t>
            </w:r>
          </w:p>
        </w:tc>
        <w:tc>
          <w:tcPr>
            <w:tcW w:w="3216" w:type="dxa"/>
            <w:vAlign w:val="center"/>
          </w:tcPr>
          <w:p w14:paraId="523804BD"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北京中医药大学东直门医院</w:t>
            </w:r>
          </w:p>
        </w:tc>
      </w:tr>
      <w:tr w:rsidR="00D045C4" w14:paraId="4F539FE1" w14:textId="77777777">
        <w:trPr>
          <w:trHeight w:val="850"/>
        </w:trPr>
        <w:tc>
          <w:tcPr>
            <w:tcW w:w="793" w:type="dxa"/>
            <w:vAlign w:val="center"/>
          </w:tcPr>
          <w:p w14:paraId="3D04DA7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2</w:t>
            </w:r>
          </w:p>
        </w:tc>
        <w:tc>
          <w:tcPr>
            <w:tcW w:w="8856" w:type="dxa"/>
            <w:vAlign w:val="center"/>
          </w:tcPr>
          <w:p w14:paraId="4A07A24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Home IVF+中医调养的居家备孕提升怀孕几率的临床应用研究</w:t>
            </w:r>
          </w:p>
        </w:tc>
        <w:tc>
          <w:tcPr>
            <w:tcW w:w="1488" w:type="dxa"/>
            <w:vAlign w:val="center"/>
          </w:tcPr>
          <w:p w14:paraId="21EA06A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余立群</w:t>
            </w:r>
          </w:p>
        </w:tc>
        <w:tc>
          <w:tcPr>
            <w:tcW w:w="3216" w:type="dxa"/>
            <w:vAlign w:val="center"/>
          </w:tcPr>
          <w:p w14:paraId="2A0E856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中国中医科学院望京医院</w:t>
            </w:r>
          </w:p>
        </w:tc>
      </w:tr>
      <w:tr w:rsidR="00D045C4" w14:paraId="11DE81CE" w14:textId="77777777">
        <w:trPr>
          <w:trHeight w:val="850"/>
        </w:trPr>
        <w:tc>
          <w:tcPr>
            <w:tcW w:w="793" w:type="dxa"/>
            <w:vAlign w:val="center"/>
          </w:tcPr>
          <w:p w14:paraId="784EF51F"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3</w:t>
            </w:r>
          </w:p>
        </w:tc>
        <w:tc>
          <w:tcPr>
            <w:tcW w:w="8856" w:type="dxa"/>
            <w:vAlign w:val="center"/>
          </w:tcPr>
          <w:p w14:paraId="08C158E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慢性肾脏病患者中医药全周期管理服务模式创新研究</w:t>
            </w:r>
          </w:p>
        </w:tc>
        <w:tc>
          <w:tcPr>
            <w:tcW w:w="1488" w:type="dxa"/>
            <w:vAlign w:val="center"/>
          </w:tcPr>
          <w:p w14:paraId="7C7C8F3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左笑丛</w:t>
            </w:r>
          </w:p>
        </w:tc>
        <w:tc>
          <w:tcPr>
            <w:tcW w:w="3216" w:type="dxa"/>
            <w:vAlign w:val="center"/>
          </w:tcPr>
          <w:p w14:paraId="518F80D5"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中南大学湘雅三医院</w:t>
            </w:r>
          </w:p>
        </w:tc>
      </w:tr>
      <w:tr w:rsidR="00D045C4" w14:paraId="217C8E66" w14:textId="77777777">
        <w:trPr>
          <w:trHeight w:val="850"/>
        </w:trPr>
        <w:tc>
          <w:tcPr>
            <w:tcW w:w="793" w:type="dxa"/>
            <w:vAlign w:val="center"/>
          </w:tcPr>
          <w:p w14:paraId="6C10B78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4</w:t>
            </w:r>
          </w:p>
        </w:tc>
        <w:tc>
          <w:tcPr>
            <w:tcW w:w="8856" w:type="dxa"/>
            <w:vAlign w:val="center"/>
          </w:tcPr>
          <w:p w14:paraId="7D9D40D3"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“互联网+中医药”的慢性阻塞性肺疾病全周期管理服务新模式</w:t>
            </w:r>
          </w:p>
        </w:tc>
        <w:tc>
          <w:tcPr>
            <w:tcW w:w="1488" w:type="dxa"/>
            <w:vAlign w:val="center"/>
          </w:tcPr>
          <w:p w14:paraId="14CCE7ED"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张弘</w:t>
            </w:r>
          </w:p>
        </w:tc>
        <w:tc>
          <w:tcPr>
            <w:tcW w:w="3216" w:type="dxa"/>
            <w:vAlign w:val="center"/>
          </w:tcPr>
          <w:p w14:paraId="13EA1996" w14:textId="0F483DAA" w:rsidR="00D045C4" w:rsidRDefault="00F44F2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浙江中医药大学附属第一医院</w:t>
            </w:r>
          </w:p>
        </w:tc>
      </w:tr>
      <w:tr w:rsidR="00D045C4" w14:paraId="6FBE00F6" w14:textId="77777777">
        <w:trPr>
          <w:trHeight w:val="850"/>
        </w:trPr>
        <w:tc>
          <w:tcPr>
            <w:tcW w:w="793" w:type="dxa"/>
            <w:vAlign w:val="center"/>
          </w:tcPr>
          <w:p w14:paraId="5891B92E"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5</w:t>
            </w:r>
          </w:p>
        </w:tc>
        <w:tc>
          <w:tcPr>
            <w:tcW w:w="8856" w:type="dxa"/>
            <w:vAlign w:val="center"/>
          </w:tcPr>
          <w:p w14:paraId="503DBB95"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膝骨关节炎针刺与手法协同诊疗关键技术及全周期管理方案研究与应用示范</w:t>
            </w:r>
          </w:p>
        </w:tc>
        <w:tc>
          <w:tcPr>
            <w:tcW w:w="1488" w:type="dxa"/>
            <w:vAlign w:val="center"/>
          </w:tcPr>
          <w:p w14:paraId="6B522356"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谢国平</w:t>
            </w:r>
          </w:p>
        </w:tc>
        <w:tc>
          <w:tcPr>
            <w:tcW w:w="3216" w:type="dxa"/>
            <w:vAlign w:val="center"/>
          </w:tcPr>
          <w:p w14:paraId="49227CC6"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南方医科大学第三附属医院</w:t>
            </w:r>
          </w:p>
        </w:tc>
      </w:tr>
      <w:tr w:rsidR="00D045C4" w14:paraId="1D2F3280" w14:textId="77777777">
        <w:trPr>
          <w:trHeight w:val="850"/>
        </w:trPr>
        <w:tc>
          <w:tcPr>
            <w:tcW w:w="793" w:type="dxa"/>
            <w:vAlign w:val="center"/>
          </w:tcPr>
          <w:p w14:paraId="31C98C03"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6</w:t>
            </w:r>
          </w:p>
        </w:tc>
        <w:tc>
          <w:tcPr>
            <w:tcW w:w="8856" w:type="dxa"/>
            <w:vAlign w:val="center"/>
          </w:tcPr>
          <w:p w14:paraId="61454983"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基于无感监测与中医体质辨识的智能化中西医协同老年慢性病全周期管理平台构建及效果评估</w:t>
            </w:r>
          </w:p>
        </w:tc>
        <w:tc>
          <w:tcPr>
            <w:tcW w:w="1488" w:type="dxa"/>
            <w:vAlign w:val="center"/>
          </w:tcPr>
          <w:p w14:paraId="3A220AD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卢红建</w:t>
            </w:r>
          </w:p>
        </w:tc>
        <w:tc>
          <w:tcPr>
            <w:tcW w:w="3216" w:type="dxa"/>
            <w:vAlign w:val="center"/>
          </w:tcPr>
          <w:p w14:paraId="4706DBA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南通市第一人民医院</w:t>
            </w:r>
          </w:p>
        </w:tc>
      </w:tr>
      <w:tr w:rsidR="00D045C4" w14:paraId="5E546991" w14:textId="77777777">
        <w:trPr>
          <w:trHeight w:val="850"/>
        </w:trPr>
        <w:tc>
          <w:tcPr>
            <w:tcW w:w="793" w:type="dxa"/>
            <w:vAlign w:val="center"/>
          </w:tcPr>
          <w:p w14:paraId="655A11C1"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7</w:t>
            </w:r>
          </w:p>
        </w:tc>
        <w:tc>
          <w:tcPr>
            <w:tcW w:w="8856" w:type="dxa"/>
            <w:vAlign w:val="center"/>
          </w:tcPr>
          <w:p w14:paraId="43A64AA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基于中医体质与证候关系的多模态高血压智慧化慢病管理平台构建</w:t>
            </w:r>
          </w:p>
        </w:tc>
        <w:tc>
          <w:tcPr>
            <w:tcW w:w="1488" w:type="dxa"/>
            <w:vAlign w:val="center"/>
          </w:tcPr>
          <w:p w14:paraId="5D8AC3C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李俐</w:t>
            </w:r>
          </w:p>
        </w:tc>
        <w:tc>
          <w:tcPr>
            <w:tcW w:w="3216" w:type="dxa"/>
            <w:vAlign w:val="center"/>
          </w:tcPr>
          <w:p w14:paraId="2F85A4B4"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南京鼓楼医院</w:t>
            </w:r>
          </w:p>
        </w:tc>
      </w:tr>
      <w:tr w:rsidR="00D045C4" w14:paraId="18BC0EA8" w14:textId="77777777">
        <w:trPr>
          <w:trHeight w:val="850"/>
        </w:trPr>
        <w:tc>
          <w:tcPr>
            <w:tcW w:w="793" w:type="dxa"/>
            <w:vAlign w:val="center"/>
          </w:tcPr>
          <w:p w14:paraId="0806625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8</w:t>
            </w:r>
          </w:p>
        </w:tc>
        <w:tc>
          <w:tcPr>
            <w:tcW w:w="8856" w:type="dxa"/>
            <w:vAlign w:val="center"/>
          </w:tcPr>
          <w:p w14:paraId="51CA0ABF"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基于智能穿戴与中医体质辨识的老年高血压全周期管理平台构建及应用</w:t>
            </w:r>
          </w:p>
        </w:tc>
        <w:tc>
          <w:tcPr>
            <w:tcW w:w="1488" w:type="dxa"/>
            <w:vAlign w:val="center"/>
          </w:tcPr>
          <w:p w14:paraId="4F0B123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汪浩</w:t>
            </w:r>
          </w:p>
        </w:tc>
        <w:tc>
          <w:tcPr>
            <w:tcW w:w="3216" w:type="dxa"/>
            <w:vAlign w:val="center"/>
          </w:tcPr>
          <w:p w14:paraId="76C76142"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重庆大学附属中心医院</w:t>
            </w:r>
          </w:p>
        </w:tc>
      </w:tr>
      <w:tr w:rsidR="00D045C4" w14:paraId="692CAD26" w14:textId="77777777">
        <w:trPr>
          <w:trHeight w:val="850"/>
        </w:trPr>
        <w:tc>
          <w:tcPr>
            <w:tcW w:w="793" w:type="dxa"/>
            <w:vAlign w:val="center"/>
          </w:tcPr>
          <w:p w14:paraId="0E4FC209"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lastRenderedPageBreak/>
              <w:t>9</w:t>
            </w:r>
          </w:p>
        </w:tc>
        <w:tc>
          <w:tcPr>
            <w:tcW w:w="8856" w:type="dxa"/>
            <w:vAlign w:val="center"/>
          </w:tcPr>
          <w:p w14:paraId="4B4DA8D4"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多模态老年肺癌免疫精准治疗智能系统研发与应用研究</w:t>
            </w:r>
          </w:p>
        </w:tc>
        <w:tc>
          <w:tcPr>
            <w:tcW w:w="1488" w:type="dxa"/>
            <w:vAlign w:val="center"/>
          </w:tcPr>
          <w:p w14:paraId="7D52B131"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汪进良</w:t>
            </w:r>
          </w:p>
        </w:tc>
        <w:tc>
          <w:tcPr>
            <w:tcW w:w="3216" w:type="dxa"/>
            <w:vAlign w:val="center"/>
          </w:tcPr>
          <w:p w14:paraId="6864AAD8" w14:textId="63495F66"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解放军总医院</w:t>
            </w:r>
            <w:r w:rsidR="00914062">
              <w:rPr>
                <w:rFonts w:ascii="仿宋_GB2312" w:eastAsia="仿宋_GB2312" w:hAnsi="仿宋_GB2312" w:cs="仿宋_GB2312" w:hint="eastAsia"/>
                <w:color w:val="000000" w:themeColor="text1"/>
              </w:rPr>
              <w:t>第五医学中心</w:t>
            </w:r>
          </w:p>
        </w:tc>
      </w:tr>
      <w:tr w:rsidR="00D045C4" w14:paraId="6A1AF96B" w14:textId="77777777">
        <w:trPr>
          <w:trHeight w:val="850"/>
        </w:trPr>
        <w:tc>
          <w:tcPr>
            <w:tcW w:w="793" w:type="dxa"/>
            <w:vAlign w:val="center"/>
          </w:tcPr>
          <w:p w14:paraId="41AA5B53"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10</w:t>
            </w:r>
          </w:p>
        </w:tc>
        <w:tc>
          <w:tcPr>
            <w:tcW w:w="8856" w:type="dxa"/>
            <w:vAlign w:val="center"/>
          </w:tcPr>
          <w:p w14:paraId="5905496D"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基于核心指标集的糖尿病视网膜病中西医结合疗效评价指标体系构建研究</w:t>
            </w:r>
          </w:p>
        </w:tc>
        <w:tc>
          <w:tcPr>
            <w:tcW w:w="1488" w:type="dxa"/>
            <w:vAlign w:val="center"/>
          </w:tcPr>
          <w:p w14:paraId="3ADEB3B0"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赵振宇</w:t>
            </w:r>
          </w:p>
        </w:tc>
        <w:tc>
          <w:tcPr>
            <w:tcW w:w="3216" w:type="dxa"/>
            <w:vAlign w:val="center"/>
          </w:tcPr>
          <w:p w14:paraId="0CA03FA8"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天津医科大学朱宪彝纪念医院</w:t>
            </w:r>
          </w:p>
        </w:tc>
      </w:tr>
      <w:tr w:rsidR="00D045C4" w14:paraId="6B3CD33C" w14:textId="77777777">
        <w:trPr>
          <w:trHeight w:val="850"/>
        </w:trPr>
        <w:tc>
          <w:tcPr>
            <w:tcW w:w="793" w:type="dxa"/>
            <w:vAlign w:val="center"/>
          </w:tcPr>
          <w:p w14:paraId="6FF5BD74"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11</w:t>
            </w:r>
          </w:p>
        </w:tc>
        <w:tc>
          <w:tcPr>
            <w:tcW w:w="8856" w:type="dxa"/>
            <w:vAlign w:val="center"/>
          </w:tcPr>
          <w:p w14:paraId="40E9739F"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中西医协同慢性荨麻疹疗效管理评价体系创建</w:t>
            </w:r>
          </w:p>
        </w:tc>
        <w:tc>
          <w:tcPr>
            <w:tcW w:w="1488" w:type="dxa"/>
            <w:vAlign w:val="center"/>
          </w:tcPr>
          <w:p w14:paraId="5705786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赵作涛</w:t>
            </w:r>
          </w:p>
        </w:tc>
        <w:tc>
          <w:tcPr>
            <w:tcW w:w="3216" w:type="dxa"/>
            <w:vAlign w:val="center"/>
          </w:tcPr>
          <w:p w14:paraId="07E9A306"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天津中医药研究院附属医院</w:t>
            </w:r>
          </w:p>
        </w:tc>
      </w:tr>
      <w:tr w:rsidR="00D045C4" w14:paraId="524EAD3B" w14:textId="77777777">
        <w:trPr>
          <w:trHeight w:val="850"/>
        </w:trPr>
        <w:tc>
          <w:tcPr>
            <w:tcW w:w="793" w:type="dxa"/>
            <w:vAlign w:val="center"/>
          </w:tcPr>
          <w:p w14:paraId="31CE19F7"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12</w:t>
            </w:r>
          </w:p>
        </w:tc>
        <w:tc>
          <w:tcPr>
            <w:tcW w:w="8856" w:type="dxa"/>
            <w:vAlign w:val="center"/>
          </w:tcPr>
          <w:p w14:paraId="3B2D3ADB"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基于人工智能的慢性乙型肝炎及高血压中西医协同治疗的疗效预测模型构建与应用研究</w:t>
            </w:r>
          </w:p>
        </w:tc>
        <w:tc>
          <w:tcPr>
            <w:tcW w:w="1488" w:type="dxa"/>
            <w:vAlign w:val="center"/>
          </w:tcPr>
          <w:p w14:paraId="5137C052"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麦海燕</w:t>
            </w:r>
          </w:p>
        </w:tc>
        <w:tc>
          <w:tcPr>
            <w:tcW w:w="3216" w:type="dxa"/>
            <w:vAlign w:val="center"/>
          </w:tcPr>
          <w:p w14:paraId="62D9DEAE"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中山大学附属第三医院</w:t>
            </w:r>
          </w:p>
        </w:tc>
      </w:tr>
      <w:tr w:rsidR="00D045C4" w14:paraId="56DF1966" w14:textId="77777777">
        <w:trPr>
          <w:trHeight w:val="850"/>
        </w:trPr>
        <w:tc>
          <w:tcPr>
            <w:tcW w:w="793" w:type="dxa"/>
            <w:vAlign w:val="center"/>
          </w:tcPr>
          <w:p w14:paraId="1910092E"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13</w:t>
            </w:r>
          </w:p>
        </w:tc>
        <w:tc>
          <w:tcPr>
            <w:tcW w:w="8856" w:type="dxa"/>
            <w:vAlign w:val="center"/>
          </w:tcPr>
          <w:p w14:paraId="7283F3AF"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基于机器学习与深度学习技术的中西医协同甲状腺癌管理疗效评价模型开发</w:t>
            </w:r>
          </w:p>
        </w:tc>
        <w:tc>
          <w:tcPr>
            <w:tcW w:w="1488" w:type="dxa"/>
            <w:vAlign w:val="center"/>
          </w:tcPr>
          <w:p w14:paraId="4B288605"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梁淑红</w:t>
            </w:r>
          </w:p>
        </w:tc>
        <w:tc>
          <w:tcPr>
            <w:tcW w:w="3216" w:type="dxa"/>
            <w:vAlign w:val="center"/>
          </w:tcPr>
          <w:p w14:paraId="6CAA5AFC" w14:textId="77777777" w:rsidR="00D045C4"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郑州大学第一附属医院</w:t>
            </w:r>
          </w:p>
        </w:tc>
      </w:tr>
      <w:tr w:rsidR="00D045C4" w14:paraId="1C9F9A88" w14:textId="77777777">
        <w:trPr>
          <w:trHeight w:val="850"/>
        </w:trPr>
        <w:tc>
          <w:tcPr>
            <w:tcW w:w="793" w:type="dxa"/>
            <w:vAlign w:val="center"/>
          </w:tcPr>
          <w:p w14:paraId="55B4541C" w14:textId="77777777" w:rsidR="00D045C4" w:rsidRDefault="00000000">
            <w:pPr>
              <w:jc w:val="center"/>
              <w:rPr>
                <w:rFonts w:ascii="仿宋_GB2312" w:eastAsia="仿宋_GB2312" w:hAnsi="仿宋_GB2312" w:cs="仿宋_GB2312" w:hint="eastAsia"/>
              </w:rPr>
            </w:pPr>
            <w:r>
              <w:rPr>
                <w:rFonts w:ascii="仿宋_GB2312" w:eastAsia="仿宋_GB2312" w:hAnsi="仿宋_GB2312" w:cs="仿宋_GB2312" w:hint="eastAsia"/>
              </w:rPr>
              <w:t>14</w:t>
            </w:r>
          </w:p>
        </w:tc>
        <w:tc>
          <w:tcPr>
            <w:tcW w:w="8856" w:type="dxa"/>
            <w:vAlign w:val="center"/>
          </w:tcPr>
          <w:p w14:paraId="23A3296A" w14:textId="77777777" w:rsidR="00D045C4" w:rsidRDefault="00000000">
            <w:pPr>
              <w:jc w:val="center"/>
              <w:rPr>
                <w:rFonts w:ascii="仿宋_GB2312" w:eastAsia="仿宋_GB2312" w:hAnsi="仿宋_GB2312" w:cs="仿宋_GB2312" w:hint="eastAsia"/>
              </w:rPr>
            </w:pPr>
            <w:r>
              <w:rPr>
                <w:rFonts w:ascii="仿宋_GB2312" w:eastAsia="仿宋_GB2312" w:hAnsi="仿宋_GB2312" w:cs="仿宋_GB2312" w:hint="eastAsia"/>
              </w:rPr>
              <w:t>基于大数据的中西医协同慢病管理疗效评价模型开发及示范应用研究</w:t>
            </w:r>
          </w:p>
        </w:tc>
        <w:tc>
          <w:tcPr>
            <w:tcW w:w="1488" w:type="dxa"/>
            <w:vAlign w:val="center"/>
          </w:tcPr>
          <w:p w14:paraId="4578828D" w14:textId="77777777" w:rsidR="00D045C4" w:rsidRDefault="00000000">
            <w:pPr>
              <w:jc w:val="center"/>
              <w:rPr>
                <w:rFonts w:ascii="仿宋_GB2312" w:eastAsia="仿宋_GB2312" w:hAnsi="仿宋_GB2312" w:cs="仿宋_GB2312" w:hint="eastAsia"/>
              </w:rPr>
            </w:pPr>
            <w:r>
              <w:rPr>
                <w:rFonts w:ascii="仿宋_GB2312" w:eastAsia="仿宋_GB2312" w:hAnsi="仿宋_GB2312" w:cs="仿宋_GB2312" w:hint="eastAsia"/>
              </w:rPr>
              <w:t>黄抒伟</w:t>
            </w:r>
          </w:p>
        </w:tc>
        <w:tc>
          <w:tcPr>
            <w:tcW w:w="3216" w:type="dxa"/>
            <w:vAlign w:val="center"/>
          </w:tcPr>
          <w:p w14:paraId="3B353A28" w14:textId="558C08E0" w:rsidR="00D045C4" w:rsidRDefault="00F44F2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浙江中医药大学附属第一医院</w:t>
            </w:r>
          </w:p>
        </w:tc>
      </w:tr>
    </w:tbl>
    <w:p w14:paraId="7AB5174B" w14:textId="77777777" w:rsidR="00D045C4" w:rsidRDefault="00D045C4">
      <w:pPr>
        <w:spacing w:line="500" w:lineRule="exact"/>
        <w:rPr>
          <w:rFonts w:ascii="仿宋_GB2312" w:eastAsia="仿宋_GB2312" w:hAnsi="仿宋_GB2312" w:cs="仿宋_GB2312" w:hint="eastAsia"/>
          <w:sz w:val="28"/>
          <w:szCs w:val="28"/>
        </w:rPr>
      </w:pPr>
    </w:p>
    <w:sectPr w:rsidR="00D045C4">
      <w:pgSz w:w="16838" w:h="11906" w:orient="landscape"/>
      <w:pgMar w:top="1320" w:right="1440" w:bottom="1800" w:left="9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3F8A" w14:textId="77777777" w:rsidR="00787C42" w:rsidRDefault="00787C42" w:rsidP="00914062">
      <w:pPr>
        <w:rPr>
          <w:rFonts w:hint="eastAsia"/>
        </w:rPr>
      </w:pPr>
      <w:r>
        <w:separator/>
      </w:r>
    </w:p>
  </w:endnote>
  <w:endnote w:type="continuationSeparator" w:id="0">
    <w:p w14:paraId="2B252B10" w14:textId="77777777" w:rsidR="00787C42" w:rsidRDefault="00787C42" w:rsidP="009140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1" w:subsetted="1" w:fontKey="{C9DBFF05-F496-4C69-AE38-D98CB510EE8B}"/>
  </w:font>
  <w:font w:name="仿宋_GB2312">
    <w:panose1 w:val="02010609030101010101"/>
    <w:charset w:val="86"/>
    <w:family w:val="modern"/>
    <w:pitch w:val="fixed"/>
    <w:sig w:usb0="00000001" w:usb1="080E0000" w:usb2="00000010" w:usb3="00000000" w:csb0="00040000" w:csb1="00000000"/>
    <w:embedRegular r:id="rId2" w:subsetted="1" w:fontKey="{8AA43FF5-A4D4-4036-A1BE-00E4D5094496}"/>
    <w:embedBold r:id="rId3" w:subsetted="1" w:fontKey="{E037F0E5-A4C3-4D91-A9AC-69515DD73B9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193A" w14:textId="77777777" w:rsidR="00787C42" w:rsidRDefault="00787C42" w:rsidP="00914062">
      <w:pPr>
        <w:rPr>
          <w:rFonts w:hint="eastAsia"/>
        </w:rPr>
      </w:pPr>
      <w:r>
        <w:separator/>
      </w:r>
    </w:p>
  </w:footnote>
  <w:footnote w:type="continuationSeparator" w:id="0">
    <w:p w14:paraId="024EED37" w14:textId="77777777" w:rsidR="00787C42" w:rsidRDefault="00787C42" w:rsidP="009140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B3"/>
    <w:rsid w:val="F75F0D5F"/>
    <w:rsid w:val="00047214"/>
    <w:rsid w:val="000B6A1B"/>
    <w:rsid w:val="00177225"/>
    <w:rsid w:val="00181274"/>
    <w:rsid w:val="00193614"/>
    <w:rsid w:val="0020791A"/>
    <w:rsid w:val="0021673F"/>
    <w:rsid w:val="00307F74"/>
    <w:rsid w:val="0036522A"/>
    <w:rsid w:val="003B1A52"/>
    <w:rsid w:val="003C1C19"/>
    <w:rsid w:val="003F0306"/>
    <w:rsid w:val="004102B3"/>
    <w:rsid w:val="005B089A"/>
    <w:rsid w:val="00723353"/>
    <w:rsid w:val="00787C42"/>
    <w:rsid w:val="00802752"/>
    <w:rsid w:val="008B18D7"/>
    <w:rsid w:val="008C59ED"/>
    <w:rsid w:val="008E5729"/>
    <w:rsid w:val="008F5E3A"/>
    <w:rsid w:val="009056A3"/>
    <w:rsid w:val="00914062"/>
    <w:rsid w:val="00917812"/>
    <w:rsid w:val="00922ECC"/>
    <w:rsid w:val="00957026"/>
    <w:rsid w:val="00A118D6"/>
    <w:rsid w:val="00A30472"/>
    <w:rsid w:val="00A95A65"/>
    <w:rsid w:val="00AF7DF8"/>
    <w:rsid w:val="00B226F0"/>
    <w:rsid w:val="00B72F26"/>
    <w:rsid w:val="00B756B3"/>
    <w:rsid w:val="00BC38C5"/>
    <w:rsid w:val="00C106DC"/>
    <w:rsid w:val="00C632CC"/>
    <w:rsid w:val="00CB5E57"/>
    <w:rsid w:val="00D045C4"/>
    <w:rsid w:val="00D26D52"/>
    <w:rsid w:val="00D44DAF"/>
    <w:rsid w:val="00E51F2C"/>
    <w:rsid w:val="00F44F20"/>
    <w:rsid w:val="00FC6443"/>
    <w:rsid w:val="074E6932"/>
    <w:rsid w:val="08F57D29"/>
    <w:rsid w:val="0E824C34"/>
    <w:rsid w:val="183230E2"/>
    <w:rsid w:val="2D766B80"/>
    <w:rsid w:val="41E62D07"/>
    <w:rsid w:val="61405244"/>
    <w:rsid w:val="6D21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98917"/>
  <w15:docId w15:val="{3ECE309C-696F-924B-910C-2AC7731D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rPr>
  </w:style>
  <w:style w:type="paragraph" w:styleId="7">
    <w:name w:val="heading 7"/>
    <w:basedOn w:val="a"/>
    <w:next w:val="a"/>
    <w:link w:val="70"/>
    <w:uiPriority w:val="9"/>
    <w:semiHidden/>
    <w:unhideWhenUsed/>
    <w:qFormat/>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pPr>
      <w:keepNext/>
      <w:keepLines/>
      <w:widowControl w:val="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pPr>
      <w:keepNext/>
      <w:keepLines/>
      <w:widowControl w:val="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rPr>
  </w:style>
  <w:style w:type="paragraph" w:styleId="a5">
    <w:name w:val="Title"/>
    <w:basedOn w:val="a"/>
    <w:next w:val="a"/>
    <w:link w:val="a6"/>
    <w:uiPriority w:val="10"/>
    <w:qFormat/>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widowControl w:val="0"/>
      <w:ind w:left="720"/>
      <w:contextualSpacing/>
      <w:jc w:val="both"/>
    </w:pPr>
    <w:rPr>
      <w:rFonts w:asciiTheme="minorHAnsi" w:eastAsiaTheme="minorEastAsia" w:hAnsiTheme="minorHAnsi" w:cstheme="minorBidi"/>
      <w:kern w:val="2"/>
      <w:sz w:val="21"/>
    </w:r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914062"/>
    <w:pPr>
      <w:tabs>
        <w:tab w:val="center" w:pos="4153"/>
        <w:tab w:val="right" w:pos="8306"/>
      </w:tabs>
      <w:snapToGrid w:val="0"/>
      <w:jc w:val="center"/>
    </w:pPr>
    <w:rPr>
      <w:sz w:val="18"/>
      <w:szCs w:val="18"/>
    </w:rPr>
  </w:style>
  <w:style w:type="character" w:customStyle="1" w:styleId="ad">
    <w:name w:val="页眉 字符"/>
    <w:basedOn w:val="a0"/>
    <w:link w:val="ac"/>
    <w:uiPriority w:val="99"/>
    <w:rsid w:val="00914062"/>
    <w:rPr>
      <w:rFonts w:ascii="宋体" w:hAnsi="宋体" w:cs="宋体"/>
      <w:sz w:val="18"/>
      <w:szCs w:val="18"/>
    </w:rPr>
  </w:style>
  <w:style w:type="paragraph" w:styleId="ae">
    <w:name w:val="footer"/>
    <w:basedOn w:val="a"/>
    <w:link w:val="af"/>
    <w:uiPriority w:val="99"/>
    <w:unhideWhenUsed/>
    <w:rsid w:val="00914062"/>
    <w:pPr>
      <w:tabs>
        <w:tab w:val="center" w:pos="4153"/>
        <w:tab w:val="right" w:pos="8306"/>
      </w:tabs>
      <w:snapToGrid w:val="0"/>
    </w:pPr>
    <w:rPr>
      <w:sz w:val="18"/>
      <w:szCs w:val="18"/>
    </w:rPr>
  </w:style>
  <w:style w:type="character" w:customStyle="1" w:styleId="af">
    <w:name w:val="页脚 字符"/>
    <w:basedOn w:val="a0"/>
    <w:link w:val="ae"/>
    <w:uiPriority w:val="99"/>
    <w:rsid w:val="00914062"/>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724</Words>
  <Characters>739</Characters>
  <Application>Microsoft Office Word</Application>
  <DocSecurity>0</DocSecurity>
  <Lines>82</Lines>
  <Paragraphs>132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峥 严</dc:creator>
  <cp:lastModifiedBy>董华</cp:lastModifiedBy>
  <cp:revision>22</cp:revision>
  <dcterms:created xsi:type="dcterms:W3CDTF">2025-10-14T16:22:00Z</dcterms:created>
  <dcterms:modified xsi:type="dcterms:W3CDTF">2025-11-07T02:37:00Z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eyJoZGlkIjoiN2VmMTI2MDRmMGU3NTk4OTNmM2I5Y2Y5MWIxOTExMDgiLCJ1c2VySWQiOiIyOTcxMDEzMjIifQ==</vt:lpwstr>
  </property>
  <property fmtid="{D5CDD505-2E9C-101B-9397-08002B2CF9AE}" pid="3" name="KSOProductBuildVer">
    <vt:lpwstr>2052-12.1.23540.23540</vt:lpwstr>
  </property>
  <property fmtid="{D5CDD505-2E9C-101B-9397-08002B2CF9AE}" pid="4" name="ICV">
    <vt:lpwstr>5315532562FE426F8F17E588A0EE480A_13</vt:lpwstr>
  </property>
</Properties>
</file>